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MESSAGE ONE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AN INTRODUCTORY WORD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Why is the book of Exodus not a continuation of Genesis experientially?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What is a clear portrait of redemption described in the book of Exodus?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According to the book of Exodus, how did God take care of His redeemed people?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The experience in Genesis is primarily _______, but the experience in Exodus is ______.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What is the ultimate consummation and completion of our experience as believers?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Where in the New Testament can we find Paul's concept of us being saved corporately in the eyes of God?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In what chapter of Exodus did the glory of God come down visibly and substantially when the tabernacle was erected? 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Babel is a land of _____ and _____. Egypt is a land of ______ _______.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What is the central thought of exodus?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What are the five sections of the book of Exodus?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MESSAGE TWO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222222"/>
          <w:sz w:val="24"/>
          <w:highlight w:val="white"/>
          <w:rtl w:val="0"/>
        </w:rPr>
        <w:t xml:space="preserve">ISRAEL UNDER SLAVERY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How is that the children of Israel were in death but they were living and active in death?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In the eyes of God, how is the human culture today?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What do we see of the people from the fact that the children of Israel were forced to go down to Egypt because of a food shortage?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What are the three aspects of the world and what are they signified by?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Why were the children of Israel kept from fulfilling the purpose for which God had created and chosen them?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What is the goal of Satan's wise dealings?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How is the labor of the children of Israel in Egypt the same as the toil of the rebellious ones in the land of Babel?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What did Pharaoh do by killing all the baby boys born to the Hebrew women, which is exactly what Satan is doing today?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The sisters need to be _____ in the wonderful times, but they also need to be ______ to stand on the side of the Lord, as the midwies did, and be ______ by Him in times of degradation and urgent need to rescue the situation and fulfill His purpose.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color w:val="222222"/>
          <w:sz w:val="24"/>
          <w:highlight w:val="white"/>
        </w:rPr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From this message what can we conclude?</w:t>
      </w:r>
      <w:r w:rsidRPr="00000000" w:rsidR="00000000" w:rsidDel="00000000">
        <w:rPr>
          <w:rtl w:val="0"/>
        </w:rPr>
      </w:r>
    </w:p>
    <w:sectPr>
      <w:pgSz w:w="12240" w:h="15840"/>
      <w:pgMar w:left="1008" w:right="1008" w:top="1008" w:bottom="10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 LS Exodus Messages 1 and 2.docx</dc:title>
</cp:coreProperties>
</file>