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MESSAGE 25</w:t>
      </w:r>
    </w:p>
    <w:p w:rsidR="00000000" w:rsidDel="00000000" w:rsidP="00000000" w:rsidRDefault="00000000" w:rsidRPr="00000000">
      <w:pPr>
        <w:contextualSpacing w:val="0"/>
        <w:jc w:val="center"/>
      </w:pPr>
      <w:r w:rsidDel="00000000" w:rsidR="00000000" w:rsidRPr="00000000">
        <w:rPr>
          <w:b w:val="1"/>
          <w:rtl w:val="0"/>
        </w:rPr>
        <w:t xml:space="preserve">THE PASSOVER (3)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does eating unleavened bread signify, and what is the function of leaven?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does it mean for no leaven to be seen in our Christian life?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the spiritual significance of being "cut off from the congregation of Israel" in Exodus </w:t>
      </w:r>
      <w:r w:rsidDel="00000000" w:rsidR="00000000" w:rsidRPr="00000000">
        <w:rPr>
          <w:color w:val="222222"/>
          <w:rtl w:val="0"/>
        </w:rPr>
        <w:t xml:space="preserve">12:19</w:t>
      </w:r>
      <w:r w:rsidDel="00000000" w:rsidR="00000000" w:rsidRPr="00000000">
        <w:rPr>
          <w:rtl w:val="0"/>
        </w:rPr>
        <w:t xml:space="preser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the difference between a feast and common eating, and what does the feast of Passover being followed by the feast of unleavened bread indicate?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the experience of many Christians, what does it mean for the feast of unleavened bread to not follow the feast of Passover, and why does this happen?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the place of work in the enjoyment of God's salvation, and how does this contrast with the situation in today's Christianity?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does our serpentine nature cause us to do, what is our habit regarding work, and how does this contradict the principle of God's salvation?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the significance of strangers and hired servants to not be permitted to eat the Passover?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does it mean to be purchased and circumcised?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Why did God only kill the firstborn?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MESSAGE 26</w:t>
      </w:r>
    </w:p>
    <w:p w:rsidR="00000000" w:rsidDel="00000000" w:rsidP="00000000" w:rsidRDefault="00000000" w:rsidRPr="00000000">
      <w:pPr>
        <w:contextualSpacing w:val="0"/>
        <w:jc w:val="center"/>
      </w:pPr>
      <w:r w:rsidDel="00000000" w:rsidR="00000000" w:rsidRPr="00000000">
        <w:rPr>
          <w:b w:val="1"/>
          <w:rtl w:val="0"/>
        </w:rPr>
        <w:t xml:space="preserve">ISRAEL’S EXODUS FROM EGYPT (1)</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was it not easy for God's people to have an exodus?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does the principle of the Egyptians driving the children of Israel out of Egypt apply to our experience?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does the fact that the children of Israel had no time to prepare leavened bread indicate?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was it not unjust for the children of Israel to plunder the Egyptians of their wealth?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the crucial matter regarding being enriched by the Lord in material things?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Is the mixed multitude going up with the children of Israel in Exodus a good sign or a bad sign, and why?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long did the children of Israel dwell in Egypt, how long were they under persecution, which Bible verses tells us this, and in which chapters of the Bible can we see this?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our experience when we do not "terminate the period of sojourning in a strange land"?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exodus being a night of watching shows us that in order to come out of the world, we need to be what?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does the children of Israel coming out of Egypt as the armies of Jehovah imply in our experience?</w:t>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