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31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ISRAEL’S EXPERIENCE AT ELIM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is the reason that the experience of Elim is a downward direction from Marah?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meanings of Elim and how are they applied to the springs and palm trees?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is Elim a picture of the resurrection life?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we see that the experience at Elim was sovereign of the Lord?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significance of the number twelve?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significance of the twelve springs?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significance of the number seventy?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two important cases in the Bible that numbers twelve and seventy are used together?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significance of the palm trees?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word “encamped” in Exodus 15:27 indicate?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MESSAGE 32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THE EXPERIENCE OF MANNA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do we know that the experience in Elim does not cause the believers to become mature?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our experience of the flesh after the enjoyment at Elim?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reason of the people’s murmuring against Moses and Aaron?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is our flesh dealt with?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experience of the children of Israel partaking of manna daily for forty years indicate?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 we have to gather manna every morning?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does the glory of the Lord appear to us when we murmur against Him?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the Lord send quails to the children of Israel?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reason that sometimes no manna is gathered in our morning time with the Lord?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three kinds of water in Exodus 15 and 16, and which kind of water do we need for the experience of manna in the morning?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