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rtl w:val="0"/>
        </w:rPr>
        <w:t xml:space="preserve">MESSAGE 33</w:t>
      </w:r>
    </w:p>
    <w:p w:rsidR="00000000" w:rsidDel="00000000" w:rsidP="00000000" w:rsidRDefault="00000000" w:rsidRPr="00000000">
      <w:pPr>
        <w:keepNext w:val="0"/>
        <w:keepLines w:val="0"/>
        <w:spacing w:after="260" w:before="100" w:line="335.99999999999994" w:lineRule="auto"/>
        <w:contextualSpacing w:val="0"/>
        <w:jc w:val="center"/>
      </w:pPr>
      <w:r w:rsidDel="00000000" w:rsidR="00000000" w:rsidRPr="00000000">
        <w:rPr>
          <w:b w:val="1"/>
          <w:sz w:val="24"/>
          <w:rtl w:val="0"/>
        </w:rPr>
        <w:t xml:space="preserve">GOD’S DEALING WITH THE FLESH OF HIS PEOPLE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In God's salvation, which two matters are crucial?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The eating of manna signifies that God's people had reached what?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How was the sending of the quails different from the sending of the manna?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What did God giving His people manna indicate about His intention?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If the children of Israel had faith in the Lord, how would they have responded to the lack of food?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Why is there no need for us to beg God to have mercy upon us and to rescue us?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If we have spiritual vision, we will see that Exodus 16 reveals that the children of Israel still wanted to do what?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Why did God purposely delay His providing for the food of His people?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If God gives us what we lust after, what might come with it?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What is God's way to deal with the flesh of His people?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MESSAGE 34</w:t>
      </w:r>
    </w:p>
    <w:p w:rsidR="00000000" w:rsidDel="00000000" w:rsidP="00000000" w:rsidRDefault="00000000" w:rsidRPr="00000000">
      <w:pPr>
        <w:keepNext w:val="0"/>
        <w:keepLines w:val="0"/>
        <w:spacing w:after="260" w:before="100" w:line="335.99999999999994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CHANGE OF DIET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What is the most crucial matter in the whole book of Exodus?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What clear picture is presented in Exodus that is not found in any other book of the Bible?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Although the children of Israel had been redeemed and delivered, what was wrong with their constitution regarding God's eternal purpose?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Why does God not act immediately to meet the needs of the children of Israel?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Why did God send the quails, and why did God send the manna?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Why were there no restrictions or regulations on the sending of the quails?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What does eating manna do to our behavior?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What does the Egyptian diet denote?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What are four characteristics of the Egyptian diet?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20"/>
          <w:highlight w:val="white"/>
        </w:rPr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What do we need along with the change of diet?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