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color w:val="000000"/>
        </w:rPr>
        <w:t>MESSAGE 85</w:t>
      </w:r>
    </w:p>
    <w:p>
      <w:pPr>
        <w:pStyle w:val="style0"/>
        <w:jc w:val="center"/>
      </w:pPr>
      <w:r>
        <w:rPr>
          <w:b/>
          <w:color w:val="000000"/>
        </w:rPr>
        <w:t>THE ARK OF THE TESTIMONY (2)</w:t>
      </w:r>
    </w:p>
    <w:p>
      <w:pPr>
        <w:pStyle w:val="style0"/>
        <w:jc w:val="center"/>
      </w:pPr>
      <w:r>
        <w:rPr/>
      </w:r>
    </w:p>
    <w:p>
      <w:pPr>
        <w:pStyle w:val="style0"/>
        <w:numPr>
          <w:ilvl w:val="0"/>
          <w:numId w:val="3"/>
        </w:numPr>
        <w:ind w:hanging="360" w:left="720" w:right="0"/>
      </w:pPr>
      <w:r>
        <w:rPr>
          <w:color w:val="000000"/>
        </w:rPr>
        <w:t>The first 24 chapters of Exodus are mainly concerned with what, but what is God concerned for in the book of Exodus?</w:t>
      </w:r>
    </w:p>
    <w:p>
      <w:pPr>
        <w:pStyle w:val="style0"/>
        <w:numPr>
          <w:ilvl w:val="0"/>
          <w:numId w:val="3"/>
        </w:numPr>
        <w:ind w:hanging="360" w:left="720" w:right="0"/>
      </w:pPr>
      <w:r>
        <w:rPr>
          <w:color w:val="000000"/>
        </w:rPr>
        <w:t>What does the rim of gold around the ark signify, and how do we see this in the Lord's human living in the four Gospels?</w:t>
      </w:r>
    </w:p>
    <w:p>
      <w:pPr>
        <w:pStyle w:val="style0"/>
        <w:numPr>
          <w:ilvl w:val="0"/>
          <w:numId w:val="3"/>
        </w:numPr>
        <w:ind w:hanging="360" w:left="720" w:right="0"/>
      </w:pPr>
      <w:r>
        <w:rPr>
          <w:color w:val="000000"/>
        </w:rPr>
        <w:t>How does the rim of gold function toward us, and how could we see this in the example of Peter, Paul, and ourselves?</w:t>
      </w:r>
    </w:p>
    <w:p>
      <w:pPr>
        <w:pStyle w:val="style0"/>
        <w:numPr>
          <w:ilvl w:val="0"/>
          <w:numId w:val="3"/>
        </w:numPr>
        <w:ind w:hanging="360" w:left="720" w:right="0"/>
      </w:pPr>
      <w:r>
        <w:rPr>
          <w:color w:val="000000"/>
        </w:rPr>
        <w:t>Why do we need to study the book of Acts to have an understanding of the four rings of gold and the two poles?</w:t>
      </w:r>
    </w:p>
    <w:p>
      <w:pPr>
        <w:pStyle w:val="style0"/>
        <w:numPr>
          <w:ilvl w:val="0"/>
          <w:numId w:val="3"/>
        </w:numPr>
        <w:ind w:hanging="360" w:left="720" w:right="0"/>
      </w:pPr>
      <w:r>
        <w:rPr>
          <w:color w:val="000000"/>
        </w:rPr>
        <w:t>What does being cast signify?</w:t>
      </w:r>
    </w:p>
    <w:p>
      <w:pPr>
        <w:pStyle w:val="style0"/>
        <w:numPr>
          <w:ilvl w:val="0"/>
          <w:numId w:val="3"/>
        </w:numPr>
        <w:ind w:hanging="360" w:left="720" w:right="0"/>
      </w:pPr>
      <w:r>
        <w:rPr>
          <w:color w:val="000000"/>
        </w:rPr>
        <w:t>What is the distinction in being a good Christian (e.g. being one who preaches the gospel, teach the Bible accurately, and meeting together properly) and bearing the ark of the testimony?</w:t>
      </w:r>
    </w:p>
    <w:p>
      <w:pPr>
        <w:pStyle w:val="style0"/>
        <w:numPr>
          <w:ilvl w:val="0"/>
          <w:numId w:val="3"/>
        </w:numPr>
        <w:ind w:hanging="360" w:left="720" w:right="0"/>
      </w:pPr>
      <w:r>
        <w:rPr>
          <w:color w:val="000000"/>
        </w:rPr>
        <w:t>What does the number four signify, in the case of the four rings?</w:t>
      </w:r>
    </w:p>
    <w:p>
      <w:pPr>
        <w:pStyle w:val="style0"/>
        <w:numPr>
          <w:ilvl w:val="0"/>
          <w:numId w:val="3"/>
        </w:numPr>
        <w:ind w:hanging="360" w:left="720" w:right="0"/>
      </w:pPr>
      <w:r>
        <w:rPr>
          <w:color w:val="000000"/>
        </w:rPr>
        <w:t>What does the number two, seen in having two rings on each side, signify and imply?</w:t>
      </w:r>
    </w:p>
    <w:p>
      <w:pPr>
        <w:pStyle w:val="style0"/>
        <w:numPr>
          <w:ilvl w:val="0"/>
          <w:numId w:val="3"/>
        </w:numPr>
        <w:ind w:hanging="360" w:left="720" w:right="0"/>
      </w:pPr>
      <w:r>
        <w:rPr>
          <w:color w:val="000000"/>
        </w:rPr>
        <w:t>What is the strength to carry out Christ's testimony, and how could we see this in Paul and the missionaries who went to China?</w:t>
      </w:r>
    </w:p>
    <w:p>
      <w:pPr>
        <w:pStyle w:val="style0"/>
        <w:numPr>
          <w:ilvl w:val="0"/>
          <w:numId w:val="3"/>
        </w:numPr>
        <w:ind w:hanging="360" w:left="720" w:right="0"/>
      </w:pPr>
      <w:r>
        <w:rPr>
          <w:color w:val="000000"/>
        </w:rPr>
        <w:t>What does the poles being put in the rings of the ark signify, and what are the negative examples we see in the Bible?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color w:val="000000"/>
        </w:rPr>
        <w:t>MESSAGE 86</w:t>
      </w:r>
    </w:p>
    <w:p>
      <w:pPr>
        <w:pStyle w:val="style0"/>
        <w:jc w:val="center"/>
      </w:pPr>
      <w:r>
        <w:rPr>
          <w:b/>
          <w:color w:val="000000"/>
        </w:rPr>
        <w:t>THE ARK OF THE TESTIMONY (3)</w:t>
      </w:r>
    </w:p>
    <w:p>
      <w:pPr>
        <w:pStyle w:val="style0"/>
        <w:jc w:val="center"/>
      </w:pPr>
      <w:r>
        <w:rPr/>
      </w:r>
    </w:p>
    <w:p>
      <w:pPr>
        <w:pStyle w:val="style0"/>
        <w:numPr>
          <w:ilvl w:val="0"/>
          <w:numId w:val="2"/>
        </w:numPr>
        <w:ind w:hanging="360" w:left="720" w:right="0"/>
      </w:pPr>
      <w:r>
        <w:rPr>
          <w:color w:val="000000"/>
        </w:rPr>
        <w:t xml:space="preserve">What does the Greek word for “propitiate”, </w:t>
      </w:r>
      <w:r>
        <w:rPr>
          <w:i/>
          <w:iCs/>
          <w:color w:val="000000"/>
        </w:rPr>
        <w:t>hilaskomai</w:t>
      </w:r>
      <w:r>
        <w:rPr>
          <w:i w:val="false"/>
          <w:iCs w:val="false"/>
          <w:color w:val="000000"/>
        </w:rPr>
        <w:t>, mean?</w:t>
      </w:r>
    </w:p>
    <w:p>
      <w:pPr>
        <w:pStyle w:val="style0"/>
        <w:numPr>
          <w:ilvl w:val="0"/>
          <w:numId w:val="2"/>
        </w:numPr>
        <w:ind w:hanging="360" w:left="720" w:right="0"/>
      </w:pPr>
      <w:r>
        <w:rPr>
          <w:i w:val="false"/>
          <w:iCs w:val="false"/>
          <w:color w:val="000000"/>
        </w:rPr>
        <w:t>What three aspects of propitiation does Hebrews 2:17, 1 John 2:2 and 4:10, and Romans 3:25 reveal about Christ?</w:t>
      </w:r>
    </w:p>
    <w:p>
      <w:pPr>
        <w:pStyle w:val="style0"/>
        <w:numPr>
          <w:ilvl w:val="0"/>
          <w:numId w:val="2"/>
        </w:numPr>
        <w:ind w:hanging="360" w:left="720" w:right="0"/>
      </w:pPr>
      <w:r>
        <w:rPr>
          <w:color w:val="000000"/>
        </w:rPr>
        <w:t>What is our goal in reading the Bible, and what must we guard against?</w:t>
      </w:r>
    </w:p>
    <w:p>
      <w:pPr>
        <w:pStyle w:val="style0"/>
        <w:numPr>
          <w:ilvl w:val="0"/>
          <w:numId w:val="2"/>
        </w:numPr>
        <w:ind w:hanging="360" w:left="720" w:right="0"/>
      </w:pPr>
      <w:r>
        <w:rPr>
          <w:color w:val="000000"/>
        </w:rPr>
        <w:t>What do cherubim signify, and how do we know this?</w:t>
      </w:r>
    </w:p>
    <w:p>
      <w:pPr>
        <w:pStyle w:val="style0"/>
        <w:numPr>
          <w:ilvl w:val="0"/>
          <w:numId w:val="2"/>
        </w:numPr>
        <w:ind w:hanging="360" w:left="720" w:right="0"/>
      </w:pPr>
      <w:r>
        <w:rPr>
          <w:color w:val="000000"/>
        </w:rPr>
        <w:t>What does God speaking to the children of Israel from above the propitiatory cover from between the two cherubim signify, and how can this be applied to our experience?</w:t>
      </w:r>
    </w:p>
    <w:p>
      <w:pPr>
        <w:pStyle w:val="style0"/>
        <w:numPr>
          <w:ilvl w:val="0"/>
          <w:numId w:val="2"/>
        </w:numPr>
        <w:ind w:hanging="360" w:left="720" w:right="0"/>
      </w:pPr>
      <w:r>
        <w:rPr>
          <w:color w:val="000000"/>
        </w:rPr>
        <w:t>What is the meaning of the thickness and the weight of the propitiatory cover not being known?</w:t>
      </w:r>
    </w:p>
    <w:p>
      <w:pPr>
        <w:pStyle w:val="style0"/>
        <w:numPr>
          <w:ilvl w:val="0"/>
          <w:numId w:val="2"/>
        </w:numPr>
        <w:ind w:hanging="360" w:left="720" w:right="0"/>
      </w:pPr>
      <w:r>
        <w:rPr>
          <w:color w:val="000000"/>
        </w:rPr>
        <w:t>How can we, who are so sinful and natural and full of offenses, meet with God in the glorious Christ?</w:t>
      </w:r>
    </w:p>
    <w:p>
      <w:pPr>
        <w:pStyle w:val="style0"/>
        <w:numPr>
          <w:ilvl w:val="0"/>
          <w:numId w:val="2"/>
        </w:numPr>
        <w:ind w:hanging="360" w:left="720" w:right="0"/>
      </w:pPr>
      <w:r>
        <w:rPr>
          <w:color w:val="000000"/>
        </w:rPr>
        <w:t>When God speaks to sinners in the glory of Christ, what does He see?</w:t>
      </w:r>
    </w:p>
    <w:p>
      <w:pPr>
        <w:pStyle w:val="style0"/>
        <w:numPr>
          <w:ilvl w:val="0"/>
          <w:numId w:val="2"/>
        </w:numPr>
        <w:ind w:hanging="360" w:left="720" w:right="0"/>
      </w:pPr>
      <w:bookmarkStart w:id="0" w:name="__DdeLink__63_1257716364"/>
      <w:bookmarkEnd w:id="0"/>
      <w:r>
        <w:rPr>
          <w:color w:val="000000"/>
        </w:rPr>
        <w:t>How can we see both humanity and divinity of Christ in the propitiatory cover?</w:t>
      </w:r>
    </w:p>
    <w:p>
      <w:pPr>
        <w:pStyle w:val="style0"/>
        <w:numPr>
          <w:ilvl w:val="0"/>
          <w:numId w:val="2"/>
        </w:numPr>
        <w:ind w:hanging="360" w:left="720" w:right="0"/>
      </w:pPr>
      <w:r>
        <w:rPr>
          <w:color w:val="000000"/>
        </w:rPr>
        <w:t>What is the relationship between the ark and the propitiatory cover?</w:t>
      </w:r>
    </w:p>
    <w:sectPr>
      <w:type w:val="nextPage"/>
      <w:pgSz w:h="15840" w:w="12240"/>
      <w:pgMar w:bottom="1008" w:footer="0" w:gutter="0" w:header="0" w:left="1008" w:right="1008" w:top="1008"/>
      <w:pgNumType w:fmt="decimal"/>
      <w:formProt w:val="false"/>
      <w:textDirection w:val="lrTb"/>
      <w:docGrid w:charSpace="20480" w:linePitch="32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-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-108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-180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-252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-324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-39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-468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-540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-6120" w:left="648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hanging="-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-108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-180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-252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-324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-39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-468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-540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-6120" w:left="648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keepNext/>
      <w:keepLines w:val="false"/>
      <w:widowControl/>
      <w:tabs>
        <w:tab w:leader="none" w:pos="720" w:val="left"/>
      </w:tabs>
      <w:suppressAutoHyphens w:val="true"/>
      <w:spacing w:after="0" w:before="0" w:line="276" w:lineRule="auto"/>
      <w:ind w:hanging="0" w:left="0" w:right="0"/>
      <w:jc w:val="left"/>
    </w:pPr>
    <w:rPr>
      <w:rFonts w:ascii="Arial" w:cs="Arial" w:eastAsia="Arial" w:hAnsi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bidi="hi-IN" w:eastAsia="zh-CN" w:val="en-US"/>
    </w:rPr>
  </w:style>
  <w:style w:styleId="style1" w:type="paragraph">
    <w:name w:val="Heading 1"/>
    <w:basedOn w:val="style20"/>
    <w:next w:val="style21"/>
    <w:pPr>
      <w:keepNext/>
      <w:keepLines/>
      <w:widowControl w:val="false"/>
      <w:numPr>
        <w:ilvl w:val="0"/>
        <w:numId w:val="1"/>
      </w:numPr>
      <w:tabs>
        <w:tab w:leader="none" w:pos="709" w:val="left"/>
      </w:tabs>
      <w:suppressAutoHyphens w:val="true"/>
      <w:spacing w:after="120" w:before="400" w:line="100" w:lineRule="atLeast"/>
      <w:ind w:hanging="0" w:left="0" w:right="0"/>
      <w:outlineLvl w:val="0"/>
    </w:pPr>
    <w:rPr>
      <w:rFonts w:ascii="Times New Roman" w:cs="Lohit Hindi" w:eastAsia="Droid Sans Fallback" w:hAnsi="Times New Roman"/>
      <w:color w:val="00000A"/>
      <w:sz w:val="40"/>
      <w:szCs w:val="40"/>
      <w:lang w:bidi="hi-IN" w:eastAsia="zh-CN" w:val="en-US"/>
    </w:rPr>
  </w:style>
  <w:style w:styleId="style2" w:type="paragraph">
    <w:name w:val="Heading 2"/>
    <w:basedOn w:val="style20"/>
    <w:next w:val="style21"/>
    <w:pPr>
      <w:keepNext/>
      <w:keepLines/>
      <w:widowControl w:val="false"/>
      <w:numPr>
        <w:ilvl w:val="1"/>
        <w:numId w:val="1"/>
      </w:numPr>
      <w:tabs>
        <w:tab w:leader="none" w:pos="709" w:val="left"/>
      </w:tabs>
      <w:suppressAutoHyphens w:val="true"/>
      <w:spacing w:after="120" w:before="360" w:line="100" w:lineRule="atLeast"/>
      <w:outlineLvl w:val="1"/>
    </w:pPr>
    <w:rPr>
      <w:rFonts w:ascii="Times New Roman" w:cs="Lohit Hindi" w:eastAsia="Droid Sans Fallback" w:hAnsi="Times New Roman"/>
      <w:b w:val="false"/>
      <w:color w:val="00000A"/>
      <w:sz w:val="32"/>
      <w:szCs w:val="32"/>
      <w:lang w:bidi="hi-IN" w:eastAsia="zh-CN" w:val="en-US"/>
    </w:rPr>
  </w:style>
  <w:style w:styleId="style3" w:type="paragraph">
    <w:name w:val="Heading 3"/>
    <w:basedOn w:val="style20"/>
    <w:next w:val="style21"/>
    <w:pPr>
      <w:keepNext/>
      <w:keepLines/>
      <w:widowControl w:val="false"/>
      <w:numPr>
        <w:ilvl w:val="2"/>
        <w:numId w:val="1"/>
      </w:numPr>
      <w:tabs>
        <w:tab w:leader="none" w:pos="709" w:val="left"/>
      </w:tabs>
      <w:suppressAutoHyphens w:val="true"/>
      <w:spacing w:after="80" w:before="320" w:line="100" w:lineRule="atLeast"/>
      <w:outlineLvl w:val="2"/>
    </w:pPr>
    <w:rPr>
      <w:rFonts w:ascii="Times New Roman" w:cs="Lohit Hindi" w:eastAsia="Droid Sans Fallback" w:hAnsi="Times New Roman"/>
      <w:b w:val="false"/>
      <w:color w:val="434343"/>
      <w:sz w:val="28"/>
      <w:szCs w:val="28"/>
      <w:lang w:bidi="hi-IN" w:eastAsia="zh-CN" w:val="en-US"/>
    </w:rPr>
  </w:style>
  <w:style w:styleId="style4" w:type="paragraph">
    <w:name w:val="Heading 4"/>
    <w:basedOn w:val="style20"/>
    <w:next w:val="style21"/>
    <w:pPr>
      <w:keepNext/>
      <w:keepLines/>
      <w:widowControl w:val="false"/>
      <w:numPr>
        <w:ilvl w:val="3"/>
        <w:numId w:val="1"/>
      </w:numPr>
      <w:tabs>
        <w:tab w:leader="none" w:pos="709" w:val="left"/>
      </w:tabs>
      <w:suppressAutoHyphens w:val="true"/>
      <w:spacing w:after="80" w:before="280" w:line="100" w:lineRule="atLeast"/>
      <w:outlineLvl w:val="3"/>
    </w:pPr>
    <w:rPr>
      <w:rFonts w:ascii="Times New Roman" w:cs="Lohit Hindi" w:eastAsia="Droid Sans Fallback" w:hAnsi="Times New Roman"/>
      <w:color w:val="666666"/>
      <w:sz w:val="24"/>
      <w:szCs w:val="24"/>
      <w:lang w:bidi="hi-IN" w:eastAsia="zh-CN" w:val="en-US"/>
    </w:rPr>
  </w:style>
  <w:style w:styleId="style5" w:type="paragraph">
    <w:name w:val="Heading 5"/>
    <w:basedOn w:val="style20"/>
    <w:next w:val="style21"/>
    <w:pPr>
      <w:keepNext/>
      <w:keepLines/>
      <w:widowControl w:val="false"/>
      <w:numPr>
        <w:ilvl w:val="4"/>
        <w:numId w:val="1"/>
      </w:numPr>
      <w:tabs>
        <w:tab w:leader="none" w:pos="709" w:val="left"/>
      </w:tabs>
      <w:suppressAutoHyphens w:val="true"/>
      <w:spacing w:after="80" w:before="240" w:line="100" w:lineRule="atLeast"/>
      <w:outlineLvl w:val="4"/>
    </w:pPr>
    <w:rPr>
      <w:rFonts w:ascii="Times New Roman" w:cs="Lohit Hindi" w:eastAsia="Droid Sans Fallback" w:hAnsi="Times New Roman"/>
      <w:color w:val="666666"/>
      <w:sz w:val="22"/>
      <w:szCs w:val="22"/>
      <w:lang w:bidi="hi-IN" w:eastAsia="zh-CN" w:val="en-US"/>
    </w:rPr>
  </w:style>
  <w:style w:styleId="style6" w:type="paragraph">
    <w:name w:val="Heading 6"/>
    <w:basedOn w:val="style20"/>
    <w:next w:val="style21"/>
    <w:pPr>
      <w:keepNext/>
      <w:keepLines/>
      <w:widowControl w:val="false"/>
      <w:numPr>
        <w:ilvl w:val="5"/>
        <w:numId w:val="1"/>
      </w:numPr>
      <w:tabs>
        <w:tab w:leader="none" w:pos="709" w:val="left"/>
      </w:tabs>
      <w:suppressAutoHyphens w:val="true"/>
      <w:spacing w:after="80" w:before="240" w:line="100" w:lineRule="atLeast"/>
      <w:outlineLvl w:val="5"/>
    </w:pPr>
    <w:rPr>
      <w:rFonts w:ascii="Times New Roman" w:cs="Lohit Hindi" w:eastAsia="Droid Sans Fallback" w:hAnsi="Times New Roman"/>
      <w:i/>
      <w:color w:val="666666"/>
      <w:sz w:val="22"/>
      <w:szCs w:val="22"/>
      <w:lang w:bidi="hi-IN" w:eastAsia="zh-CN" w:val="en-US"/>
    </w:rPr>
  </w:style>
  <w:style w:styleId="style15" w:type="character">
    <w:name w:val="ListLabel 1"/>
    <w:next w:val="style15"/>
    <w:rPr>
      <w:u w:val="none"/>
    </w:rPr>
  </w:style>
  <w:style w:styleId="style16" w:type="character">
    <w:name w:val="ListLabel 2"/>
    <w:next w:val="style16"/>
    <w:rPr>
      <w:u w:val="none"/>
    </w:rPr>
  </w:style>
  <w:style w:styleId="style17" w:type="character">
    <w:name w:val="ListLabel 3"/>
    <w:next w:val="style17"/>
    <w:rPr>
      <w:u w:val="none"/>
    </w:rPr>
  </w:style>
  <w:style w:styleId="style18" w:type="character">
    <w:name w:val="ListLabel 4"/>
    <w:next w:val="style18"/>
    <w:rPr>
      <w:u w:val="none"/>
    </w:rPr>
  </w:style>
  <w:style w:styleId="style19" w:type="character">
    <w:name w:val="ListLabel 5"/>
    <w:next w:val="style19"/>
    <w:rPr>
      <w:u w:val="none"/>
    </w:rPr>
  </w:style>
  <w:style w:styleId="style20" w:type="paragraph">
    <w:name w:val="Heading"/>
    <w:basedOn w:val="style0"/>
    <w:next w:val="style21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</w:pPr>
    <w:rPr/>
  </w:style>
  <w:style w:styleId="style22" w:type="paragraph">
    <w:name w:val="List"/>
    <w:basedOn w:val="style21"/>
    <w:next w:val="style22"/>
    <w:pPr/>
    <w:rPr>
      <w:rFonts w:cs="Lohit Hindi"/>
    </w:rPr>
  </w:style>
  <w:style w:styleId="style23" w:type="paragraph">
    <w:name w:val="Caption"/>
    <w:basedOn w:val="style0"/>
    <w:next w:val="style2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Lohit Hindi"/>
    </w:rPr>
  </w:style>
  <w:style w:styleId="style25" w:type="paragraph">
    <w:name w:val="normal"/>
    <w:next w:val="style25"/>
    <w:pPr>
      <w:keepNext/>
      <w:keepLines w:val="false"/>
      <w:widowControl/>
      <w:tabs>
        <w:tab w:leader="none" w:pos="720" w:val="left"/>
      </w:tabs>
      <w:suppressAutoHyphens w:val="true"/>
      <w:spacing w:after="0" w:before="0" w:line="276" w:lineRule="auto"/>
      <w:ind w:hanging="0" w:left="0" w:right="0"/>
      <w:jc w:val="left"/>
    </w:pPr>
    <w:rPr>
      <w:rFonts w:ascii="Arial" w:cs="Arial" w:eastAsia="Arial" w:hAnsi="Arial"/>
      <w:b w:val="false"/>
      <w:i w:val="false"/>
      <w:caps w:val="false"/>
      <w:smallCaps w:val="false"/>
      <w:strike w:val="false"/>
      <w:dstrike w:val="false"/>
      <w:color w:val="00000A"/>
      <w:position w:val="0"/>
      <w:sz w:val="22"/>
      <w:sz w:val="22"/>
      <w:szCs w:val="22"/>
      <w:u w:val="none"/>
      <w:vertAlign w:val="baseline"/>
      <w:lang w:bidi="hi-IN" w:eastAsia="zh-CN" w:val="en-US"/>
    </w:rPr>
  </w:style>
  <w:style w:styleId="style26" w:type="paragraph">
    <w:name w:val="Title"/>
    <w:basedOn w:val="style25"/>
    <w:next w:val="style27"/>
    <w:pPr>
      <w:keepNext/>
      <w:keepLines/>
      <w:spacing w:after="60" w:before="0" w:line="100" w:lineRule="atLeast"/>
      <w:jc w:val="center"/>
    </w:pPr>
    <w:rPr>
      <w:b/>
      <w:bCs/>
      <w:sz w:val="52"/>
      <w:szCs w:val="52"/>
    </w:rPr>
  </w:style>
  <w:style w:styleId="style27" w:type="paragraph">
    <w:name w:val="Subtitle"/>
    <w:basedOn w:val="style25"/>
    <w:next w:val="style21"/>
    <w:pPr>
      <w:keepNext/>
      <w:keepLines/>
      <w:spacing w:after="320" w:before="0" w:line="100" w:lineRule="atLeast"/>
      <w:jc w:val="center"/>
    </w:pPr>
    <w:rPr>
      <w:rFonts w:ascii="Arial" w:cs="Arial" w:eastAsia="Arial" w:hAnsi="Arial"/>
      <w:i w:val="false"/>
      <w:iCs/>
      <w:color w:val="666666"/>
      <w:sz w:val="30"/>
      <w:szCs w:val="3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